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450"/>
        <w:gridCol w:w="67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5"/>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1"/>
                  <w:enabled/>
                  <w:calcOnExit w:val="0"/>
                  <w:textInput/>
                </w:ffData>
              </w:fldChar>
            </w:r>
            <w:bookmarkStart w:id="1" w:name="Text1"/>
            <w:r>
              <w:rPr>
                <w:color w:val="0000FF"/>
              </w:rPr>
              <w:instrText xml:space="preserve"> FORMTEXT </w:instrText>
            </w:r>
            <w:r>
              <w:rPr>
                <w:color w:val="0000FF"/>
              </w:rPr>
            </w:r>
            <w:r>
              <w:rPr>
                <w:color w:val="0000FF"/>
              </w:rPr>
              <w:fldChar w:fldCharType="separate"/>
            </w:r>
            <w:r w:rsidR="00AD23D3">
              <w:rPr>
                <w:noProof/>
                <w:color w:val="0000FF"/>
              </w:rPr>
              <w:t>Captain</w:t>
            </w:r>
            <w:r>
              <w:rPr>
                <w:color w:val="0000FF"/>
              </w:rPr>
              <w:fldChar w:fldCharType="end"/>
            </w:r>
            <w:bookmarkEnd w:id="1"/>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5"/>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trPr>
          <w:cantSplit/>
          <w:trHeight w:hRule="exact" w:val="7344"/>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766D57">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10"/>
            <w:tcBorders>
              <w:left w:val="single" w:sz="4" w:space="0" w:color="auto"/>
              <w:bottom w:val="nil"/>
              <w:right w:val="double" w:sz="4" w:space="0" w:color="auto"/>
            </w:tcBorders>
          </w:tcPr>
          <w:p w:rsidR="00ED20A1" w:rsidRDefault="00ED20A1"/>
          <w:p w:rsidR="00E37064" w:rsidRPr="00E37064" w:rsidRDefault="00ED20A1" w:rsidP="00E37064">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37064" w:rsidRPr="00E37064">
              <w:rPr>
                <w:noProof/>
                <w:color w:val="0000FF"/>
              </w:rPr>
              <w:t>Works under the direction and supervision of the Career Captain.  Duties and responsibilities may vary dependent upon geographic location and type of equipment involved.</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It must be clearly understood this is a position that requires sound leadership and management skills, as well as a good working knowledge of BCFD policy and VFC bylaws and procedures.  The Captain must be able to maintain a good, cooperative working relationship with the Battalion Chief, Career Captain, and volunteer firefighters.</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General duties and responsibilities:</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The position may involve the coordination of a fire station and/or equipment.  Includes the organization and training of volunteer fire company members in conjunction with career firefighters.  Where applicable, organizes and coordinates station activities such as facility and equipment maintenance; conducts or assists fire prevention programs within the station influence area; and may coordinate the daily activities of all volunteer firefighting personnel with Career Company Officers to provide for the highest level of safety and training.</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Specific duties:</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Must meet all minimum training and experience requirements detailed in this manual.</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Ensure that all assigned fire equipment is operational by performing required preventative maintenance and minor repairs.</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Equipment shall be returned to quarters in a clean and in-service state.</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With the assistance of the Career Captain and the Department Training Officer, supports and participates in an ongoing training program for the VFC to provide for the highest level of skills.</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Acts as the issuance officer for VFC station.  Keeps manuals in an up-to-date condition.</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Ensures maintenance of station facility and grounds in the best possible condition.  Schedules minor repairs, painting and yard maintenance.</w:t>
            </w:r>
          </w:p>
          <w:p w:rsidR="00E37064" w:rsidRPr="00E37064" w:rsidRDefault="00E37064" w:rsidP="00E37064">
            <w:pPr>
              <w:rPr>
                <w:noProof/>
                <w:color w:val="0000FF"/>
              </w:rPr>
            </w:pPr>
          </w:p>
          <w:p w:rsidR="00ED20A1" w:rsidRDefault="00E37064" w:rsidP="00E37064">
            <w:pPr>
              <w:rPr>
                <w:color w:val="0000FF"/>
              </w:rPr>
            </w:pPr>
            <w:r w:rsidRPr="00E37064">
              <w:rPr>
                <w:noProof/>
                <w:color w:val="0000FF"/>
              </w:rPr>
              <w:t>Maintains station administration files, training manuals, and order necessary supplies and equipment to keep the station and equipment operating (at “Volunteer” stations).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10"/>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rsidTr="005B75D8">
        <w:trPr>
          <w:cantSplit/>
          <w:trHeight w:hRule="exact" w:val="397"/>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2"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
          </w:p>
          <w:p w:rsidR="00ED20A1" w:rsidRDefault="00ED20A1"/>
        </w:tc>
      </w:tr>
      <w:tr w:rsidR="00ED20A1" w:rsidTr="005B75D8">
        <w:trPr>
          <w:cantSplit/>
          <w:trHeight w:val="512"/>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3" w:name="Check1"/>
            <w:r>
              <w:rPr>
                <w:sz w:val="14"/>
              </w:rPr>
              <w:instrText xml:space="preserve"> FORMCHECKBOX </w:instrText>
            </w:r>
            <w:r w:rsidR="0097249D">
              <w:rPr>
                <w:sz w:val="14"/>
              </w:rPr>
            </w:r>
            <w:r w:rsidR="0097249D">
              <w:rPr>
                <w:sz w:val="14"/>
              </w:rPr>
              <w:fldChar w:fldCharType="separate"/>
            </w:r>
            <w:r>
              <w:rPr>
                <w:sz w:val="14"/>
              </w:rPr>
              <w:fldChar w:fldCharType="end"/>
            </w:r>
            <w:bookmarkEnd w:id="3"/>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4"/>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r w:rsidR="00ED20A1">
        <w:trPr>
          <w:cantSplit/>
        </w:trPr>
        <w:tc>
          <w:tcPr>
            <w:tcW w:w="6235" w:type="dxa"/>
            <w:gridSpan w:val="7"/>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b/>
                <w:bCs/>
                <w:u w:val="single"/>
              </w:rPr>
            </w:pPr>
            <w:r>
              <w:rPr>
                <w:sz w:val="16"/>
              </w:rPr>
              <w:t xml:space="preserve">PO-199 (04/01) </w:t>
            </w:r>
            <w:r>
              <w:rPr>
                <w:b/>
                <w:bCs/>
              </w:rPr>
              <w:t xml:space="preserve">- </w:t>
            </w:r>
            <w:r>
              <w:rPr>
                <w:b/>
                <w:bCs/>
                <w:u w:val="single"/>
              </w:rPr>
              <w:t>PAGE 2</w:t>
            </w:r>
          </w:p>
          <w:p w:rsidR="00ED20A1" w:rsidRDefault="00ED20A1">
            <w:pPr>
              <w:rPr>
                <w:sz w:val="16"/>
              </w:rPr>
            </w:pPr>
          </w:p>
        </w:tc>
        <w:tc>
          <w:tcPr>
            <w:tcW w:w="4493" w:type="dxa"/>
            <w:gridSpan w:val="4"/>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3"/>
                  <w:enabled/>
                  <w:calcOnExit w:val="0"/>
                  <w:textInput/>
                </w:ffData>
              </w:fldChar>
            </w:r>
            <w:bookmarkStart w:id="4" w:name="Text3"/>
            <w:r>
              <w:rPr>
                <w:color w:val="0000FF"/>
              </w:rPr>
              <w:instrText xml:space="preserve"> FORMTEXT </w:instrText>
            </w:r>
            <w:r>
              <w:rPr>
                <w:color w:val="0000FF"/>
              </w:rPr>
            </w:r>
            <w:r>
              <w:rPr>
                <w:color w:val="0000FF"/>
              </w:rPr>
              <w:fldChar w:fldCharType="separate"/>
            </w:r>
            <w:r w:rsidR="00AD23D3">
              <w:rPr>
                <w:noProof/>
                <w:color w:val="0000FF"/>
              </w:rPr>
              <w:t>Captain</w:t>
            </w:r>
            <w:r>
              <w:rPr>
                <w:color w:val="0000FF"/>
              </w:rPr>
              <w:fldChar w:fldCharType="end"/>
            </w:r>
            <w:bookmarkEnd w:id="4"/>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5B75D8">
        <w:trPr>
          <w:cantSplit/>
          <w:trHeight w:hRule="exact" w:val="8839"/>
        </w:trPr>
        <w:tc>
          <w:tcPr>
            <w:tcW w:w="1995" w:type="dxa"/>
            <w:vMerge w:val="restart"/>
            <w:tcBorders>
              <w:left w:val="doub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766D57">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8733" w:type="dxa"/>
            <w:gridSpan w:val="10"/>
            <w:tcBorders>
              <w:bottom w:val="nil"/>
              <w:right w:val="double" w:sz="4" w:space="0" w:color="auto"/>
            </w:tcBorders>
          </w:tcPr>
          <w:p w:rsidR="00ED20A1" w:rsidRDefault="00ED20A1">
            <w:pPr>
              <w:rPr>
                <w:b/>
                <w:bCs/>
                <w:u w:val="single"/>
              </w:rPr>
            </w:pPr>
          </w:p>
          <w:p w:rsidR="00E37064" w:rsidRPr="00E37064" w:rsidRDefault="00ED20A1" w:rsidP="00E37064">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37064" w:rsidRPr="00E37064">
              <w:rPr>
                <w:noProof/>
                <w:color w:val="0000FF"/>
              </w:rPr>
              <w:t>Ensures maintenance of station facility and grounds in the best possible condition.  Schedules minor repairs, painting and yard maintenance.</w:t>
            </w:r>
          </w:p>
          <w:p w:rsidR="00E37064" w:rsidRPr="00E37064" w:rsidRDefault="00E37064" w:rsidP="00E37064">
            <w:pPr>
              <w:rPr>
                <w:noProof/>
                <w:color w:val="0000FF"/>
              </w:rPr>
            </w:pPr>
          </w:p>
          <w:p w:rsidR="00ED20A1" w:rsidRDefault="00E37064" w:rsidP="00E37064">
            <w:pPr>
              <w:rPr>
                <w:color w:val="0000FF"/>
              </w:rPr>
            </w:pPr>
            <w:r w:rsidRPr="00E37064">
              <w:rPr>
                <w:noProof/>
                <w:color w:val="0000FF"/>
              </w:rPr>
              <w:t>Maintains station administration files, training manuals, and order necessary supplies and equipment to keep the station and equipment operating (at “Volunteer” stations).</w:t>
            </w:r>
            <w:r w:rsidR="00ED20A1">
              <w:rPr>
                <w:color w:val="0000FF"/>
              </w:rPr>
              <w:fldChar w:fldCharType="end"/>
            </w:r>
          </w:p>
          <w:p w:rsidR="00ED20A1" w:rsidRDefault="00ED20A1">
            <w:pPr>
              <w:rPr>
                <w:color w:val="0000FF"/>
              </w:rPr>
            </w:pPr>
          </w:p>
          <w:p w:rsidR="00E37064" w:rsidRPr="00E37064" w:rsidRDefault="00ED20A1" w:rsidP="00E37064">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37064" w:rsidRPr="00E37064">
              <w:rPr>
                <w:noProof/>
                <w:color w:val="0000FF"/>
              </w:rPr>
              <w:t>Ensures all VFF’s assigned to the volunteer fire company are current on all required training and take appropriate action when a VFF fails to maintain compliance with required training.</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 xml:space="preserve">Initiates command of all fires and other emergencies (when first at scene) until relieved. </w:t>
            </w:r>
          </w:p>
          <w:p w:rsidR="00E37064" w:rsidRPr="00E37064" w:rsidRDefault="00E37064" w:rsidP="00E37064">
            <w:pPr>
              <w:rPr>
                <w:noProof/>
                <w:color w:val="0000FF"/>
              </w:rPr>
            </w:pPr>
          </w:p>
          <w:p w:rsidR="00E37064" w:rsidRPr="00E37064" w:rsidRDefault="00E37064" w:rsidP="00E37064">
            <w:pPr>
              <w:rPr>
                <w:noProof/>
                <w:color w:val="0000FF"/>
              </w:rPr>
            </w:pPr>
            <w:r w:rsidRPr="00E37064">
              <w:rPr>
                <w:noProof/>
                <w:color w:val="0000FF"/>
              </w:rPr>
              <w:t>Attends scheduled training, as directed, to maintain proficiency in all-risk skills and leadership skills.</w:t>
            </w:r>
          </w:p>
          <w:p w:rsidR="00E37064" w:rsidRPr="00E37064" w:rsidRDefault="00E37064" w:rsidP="00E37064">
            <w:pPr>
              <w:rPr>
                <w:noProof/>
                <w:color w:val="0000FF"/>
              </w:rPr>
            </w:pPr>
          </w:p>
          <w:p w:rsidR="00ED20A1" w:rsidRDefault="00E37064" w:rsidP="00E37064">
            <w:pPr>
              <w:rPr>
                <w:color w:val="0000FF"/>
              </w:rPr>
            </w:pPr>
            <w:r w:rsidRPr="00E37064">
              <w:rPr>
                <w:noProof/>
                <w:color w:val="0000FF"/>
              </w:rPr>
              <w:t>Where appropriate or authorized by the Career Captain /Battalion Chief, provides for an ongoing community relations program, including conducting open house for visitors and assisting in various Department fire prevention activities.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Height w:hRule="exact" w:val="576"/>
        </w:trPr>
        <w:tc>
          <w:tcPr>
            <w:tcW w:w="1995" w:type="dxa"/>
            <w:vMerge/>
            <w:tcBorders>
              <w:left w:val="double" w:sz="4" w:space="0" w:color="auto"/>
              <w:bottom w:val="double" w:sz="4" w:space="0" w:color="auto"/>
            </w:tcBorders>
          </w:tcPr>
          <w:p w:rsidR="00ED20A1" w:rsidRDefault="00ED20A1"/>
        </w:tc>
        <w:tc>
          <w:tcPr>
            <w:tcW w:w="8733" w:type="dxa"/>
            <w:gridSpan w:val="10"/>
            <w:tcBorders>
              <w:top w:val="nil"/>
              <w:bottom w:val="doub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hRule="exac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hRule="exac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tcBorders>
              <w:top w:val="single" w:sz="4" w:space="0" w:color="auto"/>
              <w:left w:val="double" w:sz="4" w:space="0" w:color="auto"/>
              <w:bottom w:val="nil"/>
              <w:right w:val="nil"/>
            </w:tcBorders>
            <w:shd w:val="clear" w:color="auto" w:fill="C0C0C0"/>
          </w:tcPr>
          <w:p w:rsidR="00ED20A1" w:rsidRDefault="00ED20A1">
            <w:pPr>
              <w:rPr>
                <w:b/>
                <w:bCs/>
                <w:sz w:val="14"/>
              </w:rPr>
            </w:pPr>
            <w:r>
              <w:rPr>
                <w:b/>
                <w:bCs/>
                <w:sz w:val="14"/>
              </w:rPr>
              <w:t>Personnel use only</w:t>
            </w:r>
          </w:p>
        </w:tc>
        <w:tc>
          <w:tcPr>
            <w:tcW w:w="2508" w:type="dxa"/>
            <w:gridSpan w:val="2"/>
            <w:tcBorders>
              <w:top w:val="single" w:sz="4" w:space="0" w:color="auto"/>
              <w:left w:val="nil"/>
              <w:bottom w:val="nil"/>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97249D">
              <w:rPr>
                <w:sz w:val="14"/>
              </w:rPr>
            </w:r>
            <w:r w:rsidR="0097249D">
              <w:rPr>
                <w:sz w:val="14"/>
              </w:rPr>
              <w:fldChar w:fldCharType="separate"/>
            </w:r>
            <w:r>
              <w:rPr>
                <w:sz w:val="14"/>
              </w:rPr>
              <w:fldChar w:fldCharType="end"/>
            </w:r>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4"/>
              </w:rPr>
            </w:pPr>
          </w:p>
        </w:tc>
        <w:tc>
          <w:tcPr>
            <w:tcW w:w="3821" w:type="dxa"/>
            <w:gridSpan w:val="3"/>
            <w:tcBorders>
              <w:top w:val="single" w:sz="4" w:space="0" w:color="auto"/>
              <w:left w:val="nil"/>
              <w:bottom w:val="nil"/>
              <w:right w:val="double" w:sz="4" w:space="0" w:color="auto"/>
            </w:tcBorders>
            <w:shd w:val="clear" w:color="auto" w:fill="C0C0C0"/>
          </w:tcPr>
          <w:p w:rsidR="00ED20A1" w:rsidRDefault="00ED20A1">
            <w:pPr>
              <w:rPr>
                <w:sz w:val="14"/>
              </w:rPr>
            </w:pPr>
          </w:p>
        </w:tc>
      </w:tr>
      <w:tr w:rsidR="00ED20A1">
        <w:trPr>
          <w:cantSplit/>
          <w:trHeight w:hRule="exact" w:val="288"/>
        </w:trPr>
        <w:tc>
          <w:tcPr>
            <w:tcW w:w="2489" w:type="dxa"/>
            <w:gridSpan w:val="2"/>
            <w:tcBorders>
              <w:top w:val="nil"/>
              <w:left w:val="double" w:sz="4" w:space="0" w:color="auto"/>
              <w:right w:val="nil"/>
            </w:tcBorders>
            <w:shd w:val="clear" w:color="auto" w:fill="C0C0C0"/>
          </w:tcPr>
          <w:p w:rsidR="00ED20A1" w:rsidRDefault="00ED20A1">
            <w:pPr>
              <w:rPr>
                <w:b/>
                <w:bCs/>
                <w:sz w:val="12"/>
              </w:rPr>
            </w:pPr>
          </w:p>
        </w:tc>
        <w:tc>
          <w:tcPr>
            <w:tcW w:w="2508" w:type="dxa"/>
            <w:gridSpan w:val="2"/>
            <w:tcBorders>
              <w:top w:val="nil"/>
              <w:left w:val="nil"/>
              <w:bottom w:val="single" w:sz="4" w:space="0" w:color="auto"/>
              <w:right w:val="nil"/>
            </w:tcBorders>
            <w:shd w:val="clear" w:color="auto" w:fill="C0C0C0"/>
          </w:tcPr>
          <w:p w:rsidR="00ED20A1" w:rsidRDefault="00ED20A1">
            <w:pPr>
              <w:rPr>
                <w:sz w:val="12"/>
              </w:rPr>
            </w:pP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tcBorders>
              <w:top w:val="nil"/>
              <w:left w:val="nil"/>
              <w:bottom w:val="single" w:sz="4" w:space="0" w:color="auto"/>
              <w:right w:val="double" w:sz="4" w:space="0" w:color="auto"/>
            </w:tcBorders>
            <w:shd w:val="clear" w:color="auto" w:fill="C0C0C0"/>
          </w:tcPr>
          <w:p w:rsidR="00ED20A1" w:rsidRDefault="00ED20A1">
            <w:pPr>
              <w:rPr>
                <w:sz w:val="12"/>
              </w:rPr>
            </w:pPr>
          </w:p>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9D" w:rsidRDefault="0097249D" w:rsidP="005B75D8">
      <w:r>
        <w:separator/>
      </w:r>
    </w:p>
  </w:endnote>
  <w:endnote w:type="continuationSeparator" w:id="0">
    <w:p w:rsidR="0097249D" w:rsidRDefault="0097249D" w:rsidP="005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D8" w:rsidRPr="005D73BA" w:rsidRDefault="005B75D8" w:rsidP="005B75D8">
    <w:pPr>
      <w:tabs>
        <w:tab w:val="center" w:pos="4320"/>
        <w:tab w:val="right" w:pos="8640"/>
      </w:tabs>
      <w:rPr>
        <w:rFonts w:cs="Arial"/>
        <w:b/>
        <w:snapToGrid w:val="0"/>
      </w:rPr>
    </w:pPr>
    <w:r w:rsidRPr="005D73BA">
      <w:rPr>
        <w:rFonts w:cs="Arial"/>
        <w:b/>
        <w:snapToGrid w:val="0"/>
      </w:rPr>
      <w:t xml:space="preserve">Attachment </w:t>
    </w:r>
    <w:r w:rsidR="00091F2A">
      <w:rPr>
        <w:rFonts w:cs="Arial"/>
        <w:b/>
        <w:snapToGrid w:val="0"/>
      </w:rPr>
      <w:t>10</w:t>
    </w:r>
    <w:r w:rsidRPr="005D73BA">
      <w:rPr>
        <w:rFonts w:cs="Arial"/>
        <w:b/>
        <w:snapToGrid w:val="0"/>
      </w:rPr>
      <w:t>.</w:t>
    </w:r>
    <w:r>
      <w:rPr>
        <w:rFonts w:cs="Arial"/>
        <w:b/>
        <w:snapToGrid w:val="0"/>
      </w:rPr>
      <w:t>4</w:t>
    </w:r>
    <w:r w:rsidR="00AA608D">
      <w:rPr>
        <w:rFonts w:cs="Arial"/>
        <w:b/>
        <w:snapToGrid w:val="0"/>
      </w:rPr>
      <w:t>3</w:t>
    </w:r>
  </w:p>
  <w:p w:rsidR="005B75D8" w:rsidRPr="00022977" w:rsidRDefault="005B75D8" w:rsidP="005B75D8">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Captain Duty Statement</w:t>
    </w:r>
    <w:r w:rsidRPr="00022977">
      <w:rPr>
        <w:rFonts w:cs="Arial"/>
        <w:snapToGrid w:val="0"/>
        <w:sz w:val="16"/>
        <w:szCs w:val="16"/>
      </w:rPr>
      <w:t xml:space="preserve"> (Rev. 10/05/11)</w:t>
    </w:r>
  </w:p>
  <w:p w:rsidR="005B75D8" w:rsidRDefault="005B75D8">
    <w:pPr>
      <w:pStyle w:val="Footer"/>
    </w:pPr>
  </w:p>
  <w:p w:rsidR="005B75D8" w:rsidRDefault="005B7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9D" w:rsidRDefault="0097249D" w:rsidP="005B75D8">
      <w:r>
        <w:separator/>
      </w:r>
    </w:p>
  </w:footnote>
  <w:footnote w:type="continuationSeparator" w:id="0">
    <w:p w:rsidR="0097249D" w:rsidRDefault="0097249D" w:rsidP="005B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07A84"/>
    <w:rsid w:val="00091F2A"/>
    <w:rsid w:val="00176534"/>
    <w:rsid w:val="0037105A"/>
    <w:rsid w:val="005B75D8"/>
    <w:rsid w:val="00657DBC"/>
    <w:rsid w:val="00766D57"/>
    <w:rsid w:val="0097249D"/>
    <w:rsid w:val="00AA608D"/>
    <w:rsid w:val="00AD23D3"/>
    <w:rsid w:val="00DC7702"/>
    <w:rsid w:val="00E37064"/>
    <w:rsid w:val="00ED20A1"/>
    <w:rsid w:val="00F447D8"/>
    <w:rsid w:val="00FB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5D8"/>
    <w:pPr>
      <w:tabs>
        <w:tab w:val="center" w:pos="4680"/>
        <w:tab w:val="right" w:pos="9360"/>
      </w:tabs>
    </w:pPr>
  </w:style>
  <w:style w:type="character" w:customStyle="1" w:styleId="HeaderChar">
    <w:name w:val="Header Char"/>
    <w:basedOn w:val="DefaultParagraphFont"/>
    <w:link w:val="Header"/>
    <w:rsid w:val="005B75D8"/>
    <w:rPr>
      <w:rFonts w:ascii="Arial" w:hAnsi="Arial"/>
    </w:rPr>
  </w:style>
  <w:style w:type="paragraph" w:styleId="Footer">
    <w:name w:val="footer"/>
    <w:basedOn w:val="Normal"/>
    <w:link w:val="FooterChar"/>
    <w:uiPriority w:val="99"/>
    <w:rsid w:val="005B75D8"/>
    <w:pPr>
      <w:tabs>
        <w:tab w:val="center" w:pos="4680"/>
        <w:tab w:val="right" w:pos="9360"/>
      </w:tabs>
    </w:pPr>
  </w:style>
  <w:style w:type="character" w:customStyle="1" w:styleId="FooterChar">
    <w:name w:val="Footer Char"/>
    <w:basedOn w:val="DefaultParagraphFont"/>
    <w:link w:val="Footer"/>
    <w:uiPriority w:val="99"/>
    <w:rsid w:val="005B75D8"/>
    <w:rPr>
      <w:rFonts w:ascii="Arial" w:hAnsi="Arial"/>
    </w:rPr>
  </w:style>
  <w:style w:type="paragraph" w:styleId="BalloonText">
    <w:name w:val="Balloon Text"/>
    <w:basedOn w:val="Normal"/>
    <w:link w:val="BalloonTextChar"/>
    <w:rsid w:val="005B75D8"/>
    <w:rPr>
      <w:rFonts w:ascii="Tahoma" w:hAnsi="Tahoma" w:cs="Tahoma"/>
      <w:sz w:val="16"/>
      <w:szCs w:val="16"/>
    </w:rPr>
  </w:style>
  <w:style w:type="character" w:customStyle="1" w:styleId="BalloonTextChar">
    <w:name w:val="Balloon Text Char"/>
    <w:basedOn w:val="DefaultParagraphFont"/>
    <w:link w:val="BalloonText"/>
    <w:rsid w:val="005B7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5D8"/>
    <w:pPr>
      <w:tabs>
        <w:tab w:val="center" w:pos="4680"/>
        <w:tab w:val="right" w:pos="9360"/>
      </w:tabs>
    </w:pPr>
  </w:style>
  <w:style w:type="character" w:customStyle="1" w:styleId="HeaderChar">
    <w:name w:val="Header Char"/>
    <w:basedOn w:val="DefaultParagraphFont"/>
    <w:link w:val="Header"/>
    <w:rsid w:val="005B75D8"/>
    <w:rPr>
      <w:rFonts w:ascii="Arial" w:hAnsi="Arial"/>
    </w:rPr>
  </w:style>
  <w:style w:type="paragraph" w:styleId="Footer">
    <w:name w:val="footer"/>
    <w:basedOn w:val="Normal"/>
    <w:link w:val="FooterChar"/>
    <w:uiPriority w:val="99"/>
    <w:rsid w:val="005B75D8"/>
    <w:pPr>
      <w:tabs>
        <w:tab w:val="center" w:pos="4680"/>
        <w:tab w:val="right" w:pos="9360"/>
      </w:tabs>
    </w:pPr>
  </w:style>
  <w:style w:type="character" w:customStyle="1" w:styleId="FooterChar">
    <w:name w:val="Footer Char"/>
    <w:basedOn w:val="DefaultParagraphFont"/>
    <w:link w:val="Footer"/>
    <w:uiPriority w:val="99"/>
    <w:rsid w:val="005B75D8"/>
    <w:rPr>
      <w:rFonts w:ascii="Arial" w:hAnsi="Arial"/>
    </w:rPr>
  </w:style>
  <w:style w:type="paragraph" w:styleId="BalloonText">
    <w:name w:val="Balloon Text"/>
    <w:basedOn w:val="Normal"/>
    <w:link w:val="BalloonTextChar"/>
    <w:rsid w:val="005B75D8"/>
    <w:rPr>
      <w:rFonts w:ascii="Tahoma" w:hAnsi="Tahoma" w:cs="Tahoma"/>
      <w:sz w:val="16"/>
      <w:szCs w:val="16"/>
    </w:rPr>
  </w:style>
  <w:style w:type="character" w:customStyle="1" w:styleId="BalloonTextChar">
    <w:name w:val="Balloon Text Char"/>
    <w:basedOn w:val="DefaultParagraphFont"/>
    <w:link w:val="BalloonText"/>
    <w:rsid w:val="005B7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975</Words>
  <Characters>5562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11</cp:revision>
  <dcterms:created xsi:type="dcterms:W3CDTF">2011-10-05T21:26:00Z</dcterms:created>
  <dcterms:modified xsi:type="dcterms:W3CDTF">2016-11-22T06:24:00Z</dcterms:modified>
</cp:coreProperties>
</file>